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4" w14:textId="291BA1BC" w:rsidR="00992E96" w:rsidRPr="00F32906" w:rsidRDefault="00241211" w:rsidP="00F32906">
      <w:pPr>
        <w:pStyle w:val="LGAItemNoHeading"/>
        <w:spacing w:before="240"/>
        <w:rPr>
          <w:rFonts w:ascii="Arial" w:hAnsi="Arial" w:cs="Arial"/>
          <w:sz w:val="28"/>
          <w:szCs w:val="28"/>
        </w:rPr>
      </w:pPr>
      <w:r>
        <w:rPr>
          <w:rFonts w:ascii="Arial" w:hAnsi="Arial" w:cs="Arial"/>
          <w:sz w:val="28"/>
          <w:szCs w:val="28"/>
        </w:rPr>
        <w:t>Unlocking future growt</w:t>
      </w:r>
      <w:r w:rsidR="00E70A07">
        <w:rPr>
          <w:rFonts w:ascii="Arial" w:hAnsi="Arial" w:cs="Arial"/>
          <w:sz w:val="28"/>
          <w:szCs w:val="28"/>
        </w:rPr>
        <w:t xml:space="preserve">h and investment through public and </w:t>
      </w:r>
      <w:r>
        <w:rPr>
          <w:rFonts w:ascii="Arial" w:hAnsi="Arial" w:cs="Arial"/>
          <w:sz w:val="28"/>
          <w:szCs w:val="28"/>
        </w:rPr>
        <w:t>private collaboration</w:t>
      </w: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8" w14:textId="70DE681F" w:rsidR="00992E96" w:rsidRDefault="00992E96" w:rsidP="00992E96">
      <w:pPr>
        <w:pStyle w:val="MainText"/>
        <w:spacing w:line="240" w:lineRule="auto"/>
        <w:rPr>
          <w:rFonts w:ascii="Arial" w:hAnsi="Arial" w:cs="Arial"/>
          <w:b/>
          <w:szCs w:val="22"/>
        </w:rPr>
      </w:pPr>
      <w:r w:rsidRPr="0021114E">
        <w:rPr>
          <w:rFonts w:ascii="Arial" w:hAnsi="Arial" w:cs="Arial"/>
          <w:szCs w:val="22"/>
        </w:rPr>
        <w:t xml:space="preserve">For </w:t>
      </w:r>
      <w:r>
        <w:rPr>
          <w:rFonts w:ascii="Arial" w:hAnsi="Arial" w:cs="Arial"/>
          <w:szCs w:val="22"/>
        </w:rPr>
        <w:t>information</w:t>
      </w:r>
      <w:r w:rsidR="00241211">
        <w:rPr>
          <w:rFonts w:ascii="Arial" w:hAnsi="Arial" w:cs="Arial"/>
          <w:szCs w:val="22"/>
        </w:rPr>
        <w:t>.</w:t>
      </w:r>
      <w:r>
        <w:rPr>
          <w:rFonts w:ascii="Arial" w:hAnsi="Arial" w:cs="Arial"/>
          <w:szCs w:val="22"/>
        </w:rPr>
        <w:t xml:space="preserve"> </w:t>
      </w: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6EBDE4B9" w14:textId="7C407A32" w:rsidR="00241211" w:rsidRDefault="00241211" w:rsidP="00241211">
      <w:pPr>
        <w:rPr>
          <w:rFonts w:ascii="Arial" w:hAnsi="Arial" w:cs="Arial"/>
        </w:rPr>
      </w:pPr>
      <w:r>
        <w:rPr>
          <w:rFonts w:ascii="Arial" w:hAnsi="Arial" w:cs="Arial"/>
        </w:rPr>
        <w:t>This report aims to u</w:t>
      </w:r>
      <w:r w:rsidR="007802A8">
        <w:rPr>
          <w:rFonts w:ascii="Arial" w:hAnsi="Arial" w:cs="Arial"/>
        </w:rPr>
        <w:t>pdate B</w:t>
      </w:r>
      <w:r w:rsidRPr="00E75850">
        <w:rPr>
          <w:rFonts w:ascii="Arial" w:hAnsi="Arial" w:cs="Arial"/>
        </w:rPr>
        <w:t xml:space="preserve">oard members on joint work that the LGA and </w:t>
      </w:r>
      <w:r w:rsidR="00F32906">
        <w:rPr>
          <w:rFonts w:ascii="Arial" w:hAnsi="Arial" w:cs="Arial"/>
        </w:rPr>
        <w:t>British Property Federation (BPF)</w:t>
      </w:r>
      <w:r w:rsidRPr="00E75850">
        <w:rPr>
          <w:rFonts w:ascii="Arial" w:hAnsi="Arial" w:cs="Arial"/>
        </w:rPr>
        <w:t xml:space="preserve"> have been doing to reflect how the policy landscape has changed in the last 5 years to unlock commercial developments and how councils, developers and Government will need to respond to achieve the best outcomes.</w:t>
      </w:r>
      <w:r>
        <w:rPr>
          <w:rFonts w:ascii="Arial" w:hAnsi="Arial" w:cs="Arial"/>
        </w:rPr>
        <w:t xml:space="preserve"> </w:t>
      </w:r>
    </w:p>
    <w:p w14:paraId="3E83226C" w14:textId="69BE2350" w:rsidR="00992E96" w:rsidRDefault="00992E96" w:rsidP="00992E96">
      <w:pPr>
        <w:pStyle w:val="MainText"/>
        <w:spacing w:line="240" w:lineRule="auto"/>
        <w:rPr>
          <w:rFonts w:ascii="Arial" w:hAnsi="Arial" w:cs="Arial"/>
          <w:szCs w:val="22"/>
        </w:rPr>
      </w:pPr>
    </w:p>
    <w:p w14:paraId="05FC8EC3" w14:textId="3764F713" w:rsidR="00241211" w:rsidRPr="00241211" w:rsidRDefault="00241211" w:rsidP="00241211">
      <w:pPr>
        <w:rPr>
          <w:rFonts w:ascii="Arial" w:hAnsi="Arial" w:cs="Arial"/>
        </w:rPr>
      </w:pPr>
      <w:r>
        <w:rPr>
          <w:rFonts w:ascii="Arial" w:hAnsi="Arial" w:cs="Arial"/>
          <w:szCs w:val="22"/>
        </w:rPr>
        <w:t>Cll</w:t>
      </w:r>
      <w:r w:rsidR="00DE61CA">
        <w:rPr>
          <w:rFonts w:ascii="Arial" w:hAnsi="Arial" w:cs="Arial"/>
          <w:szCs w:val="22"/>
        </w:rPr>
        <w:t>r Martin Tett (Chairman of the B</w:t>
      </w:r>
      <w:r>
        <w:rPr>
          <w:rFonts w:ascii="Arial" w:hAnsi="Arial" w:cs="Arial"/>
          <w:szCs w:val="22"/>
        </w:rPr>
        <w:t xml:space="preserve">oard) has invited </w:t>
      </w:r>
      <w:r w:rsidRPr="00241211">
        <w:rPr>
          <w:rFonts w:ascii="Arial" w:hAnsi="Arial" w:cs="Arial"/>
          <w:szCs w:val="22"/>
        </w:rPr>
        <w:t xml:space="preserve">Rachel Campbell from the British Property Federation (BPF) and Will </w:t>
      </w:r>
      <w:proofErr w:type="spellStart"/>
      <w:r w:rsidRPr="00241211">
        <w:rPr>
          <w:rFonts w:ascii="Arial" w:hAnsi="Arial" w:cs="Arial"/>
          <w:szCs w:val="22"/>
        </w:rPr>
        <w:t>Colthorpe</w:t>
      </w:r>
      <w:proofErr w:type="spellEnd"/>
      <w:r w:rsidRPr="00241211">
        <w:rPr>
          <w:rFonts w:ascii="Arial" w:hAnsi="Arial" w:cs="Arial"/>
          <w:szCs w:val="22"/>
        </w:rPr>
        <w:t>, Argent and Chair of the BPF’s Development Committee and Pete Gladwell, Head of Public Sector Partnerships, Leg</w:t>
      </w:r>
      <w:r>
        <w:rPr>
          <w:rFonts w:ascii="Arial" w:hAnsi="Arial" w:cs="Arial"/>
          <w:szCs w:val="22"/>
        </w:rPr>
        <w:t xml:space="preserve">al and General </w:t>
      </w:r>
      <w:r>
        <w:rPr>
          <w:rFonts w:ascii="Arial" w:hAnsi="Arial" w:cs="Arial"/>
        </w:rPr>
        <w:t>to p</w:t>
      </w:r>
      <w:r w:rsidRPr="00E75850">
        <w:rPr>
          <w:rFonts w:ascii="Arial" w:hAnsi="Arial" w:cs="Arial"/>
        </w:rPr>
        <w:t xml:space="preserve">rovide a fresh and strategic perspective from the development and investor industry </w:t>
      </w:r>
      <w:r>
        <w:rPr>
          <w:rFonts w:ascii="Arial" w:hAnsi="Arial" w:cs="Arial"/>
        </w:rPr>
        <w:t>as well as</w:t>
      </w:r>
      <w:r w:rsidRPr="00E75850">
        <w:rPr>
          <w:rFonts w:ascii="Arial" w:hAnsi="Arial" w:cs="Arial"/>
        </w:rPr>
        <w:t xml:space="preserve"> lead a discussion which will help feed into the LGA’s and BPF’s ongoing policy work, in particular in relation to the Government’s anticipated review of industrial strategy. </w:t>
      </w:r>
    </w:p>
    <w:p w14:paraId="3E83226D" w14:textId="77777777" w:rsidR="00992E96" w:rsidRDefault="00992E96" w:rsidP="00992E96">
      <w:pPr>
        <w:pStyle w:val="MainText"/>
        <w:spacing w:line="240" w:lineRule="auto"/>
        <w:rPr>
          <w:rFonts w:ascii="Arial" w:hAnsi="Arial" w:cs="Arial"/>
          <w:szCs w:val="22"/>
        </w:rPr>
      </w:pPr>
    </w:p>
    <w:p w14:paraId="6F4F70C3" w14:textId="288560F1" w:rsidR="00F32906" w:rsidRPr="00F32906" w:rsidRDefault="00F32906" w:rsidP="00992E96">
      <w:pPr>
        <w:pStyle w:val="MainText"/>
        <w:spacing w:line="240" w:lineRule="auto"/>
        <w:rPr>
          <w:rFonts w:ascii="Arial" w:hAnsi="Arial" w:cs="Arial"/>
          <w:szCs w:val="22"/>
        </w:rPr>
      </w:pPr>
      <w:r>
        <w:rPr>
          <w:rFonts w:ascii="Arial" w:hAnsi="Arial" w:cs="Arial"/>
          <w:szCs w:val="22"/>
        </w:rPr>
        <w:t xml:space="preserve">Biographies of the speakers are attached at </w:t>
      </w:r>
      <w:r>
        <w:rPr>
          <w:rFonts w:ascii="Arial" w:hAnsi="Arial" w:cs="Arial"/>
          <w:b/>
          <w:szCs w:val="22"/>
          <w:u w:val="single"/>
        </w:rPr>
        <w:t>Appendix A</w:t>
      </w:r>
      <w:r>
        <w:rPr>
          <w:rFonts w:ascii="Arial" w:hAnsi="Arial" w:cs="Arial"/>
          <w:szCs w:val="22"/>
        </w:rPr>
        <w:t xml:space="preserve">. Examples of innovative partnerships between the private sector and local authorities is attached at </w:t>
      </w:r>
      <w:r>
        <w:rPr>
          <w:rFonts w:ascii="Arial" w:hAnsi="Arial" w:cs="Arial"/>
          <w:b/>
          <w:szCs w:val="22"/>
          <w:u w:val="single"/>
        </w:rPr>
        <w:t>Appendix B</w:t>
      </w:r>
      <w:r>
        <w:rPr>
          <w:rFonts w:ascii="Arial" w:hAnsi="Arial" w:cs="Arial"/>
          <w:szCs w:val="22"/>
        </w:rPr>
        <w:t>.</w:t>
      </w: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241211">
        <w:tc>
          <w:tcPr>
            <w:tcW w:w="9157" w:type="dxa"/>
          </w:tcPr>
          <w:p w14:paraId="3E83226F" w14:textId="5DAE5B61" w:rsidR="00992E96" w:rsidRPr="0021114E" w:rsidRDefault="00992E96" w:rsidP="00241211">
            <w:pPr>
              <w:pStyle w:val="MainText"/>
              <w:spacing w:line="240" w:lineRule="auto"/>
              <w:rPr>
                <w:rFonts w:ascii="Arial" w:hAnsi="Arial" w:cs="Arial"/>
                <w:b/>
                <w:szCs w:val="22"/>
              </w:rPr>
            </w:pPr>
          </w:p>
          <w:p w14:paraId="3E832270" w14:textId="4F091000" w:rsidR="00992E96" w:rsidRDefault="00992E96" w:rsidP="00241211">
            <w:pPr>
              <w:pStyle w:val="MainText"/>
              <w:spacing w:line="240" w:lineRule="auto"/>
              <w:rPr>
                <w:rFonts w:ascii="Arial" w:hAnsi="Arial" w:cs="Arial"/>
                <w:b/>
                <w:szCs w:val="22"/>
              </w:rPr>
            </w:pPr>
            <w:r w:rsidRPr="0021114E">
              <w:rPr>
                <w:rFonts w:ascii="Arial" w:hAnsi="Arial" w:cs="Arial"/>
                <w:b/>
                <w:szCs w:val="22"/>
              </w:rPr>
              <w:t>Recommendation</w:t>
            </w:r>
            <w:r w:rsidR="00F32906">
              <w:rPr>
                <w:rFonts w:ascii="Arial" w:hAnsi="Arial" w:cs="Arial"/>
                <w:b/>
                <w:szCs w:val="22"/>
              </w:rPr>
              <w:t>s</w:t>
            </w:r>
          </w:p>
          <w:p w14:paraId="3E832271" w14:textId="77777777" w:rsidR="00992E96" w:rsidRPr="0021114E" w:rsidRDefault="00992E96" w:rsidP="00241211">
            <w:pPr>
              <w:pStyle w:val="MainText"/>
              <w:spacing w:line="240" w:lineRule="auto"/>
              <w:rPr>
                <w:rFonts w:ascii="Arial" w:hAnsi="Arial" w:cs="Arial"/>
                <w:szCs w:val="22"/>
              </w:rPr>
            </w:pPr>
          </w:p>
          <w:p w14:paraId="3E832272" w14:textId="122F8EA2" w:rsidR="00992E96" w:rsidRDefault="00DE61CA" w:rsidP="00241211">
            <w:pPr>
              <w:pStyle w:val="MainText"/>
              <w:spacing w:line="240" w:lineRule="auto"/>
              <w:rPr>
                <w:rFonts w:ascii="Arial" w:hAnsi="Arial" w:cs="Arial"/>
                <w:szCs w:val="22"/>
              </w:rPr>
            </w:pPr>
            <w:r>
              <w:rPr>
                <w:rFonts w:ascii="Arial" w:hAnsi="Arial" w:cs="Arial"/>
                <w:szCs w:val="22"/>
              </w:rPr>
              <w:t>That the B</w:t>
            </w:r>
            <w:r w:rsidR="00241211">
              <w:rPr>
                <w:rFonts w:ascii="Arial" w:hAnsi="Arial" w:cs="Arial"/>
                <w:szCs w:val="22"/>
              </w:rPr>
              <w:t>oard;</w:t>
            </w:r>
          </w:p>
          <w:p w14:paraId="2D67B8CE" w14:textId="77777777" w:rsidR="00241211" w:rsidRDefault="00241211" w:rsidP="00241211">
            <w:pPr>
              <w:pStyle w:val="MainText"/>
              <w:spacing w:line="240" w:lineRule="auto"/>
              <w:rPr>
                <w:rFonts w:ascii="Arial" w:hAnsi="Arial" w:cs="Arial"/>
                <w:szCs w:val="22"/>
              </w:rPr>
            </w:pPr>
          </w:p>
          <w:p w14:paraId="663C25DC" w14:textId="621CE7D7" w:rsidR="00F32906" w:rsidRDefault="00F32906" w:rsidP="00F32906">
            <w:pPr>
              <w:pStyle w:val="ListParagraph"/>
              <w:numPr>
                <w:ilvl w:val="0"/>
                <w:numId w:val="5"/>
              </w:numPr>
              <w:spacing w:after="160" w:line="259" w:lineRule="auto"/>
              <w:contextualSpacing/>
              <w:rPr>
                <w:rFonts w:ascii="Arial" w:hAnsi="Arial" w:cs="Arial"/>
              </w:rPr>
            </w:pPr>
            <w:r w:rsidRPr="00442F80">
              <w:rPr>
                <w:rFonts w:ascii="Arial" w:hAnsi="Arial" w:cs="Arial"/>
              </w:rPr>
              <w:t xml:space="preserve">Note </w:t>
            </w:r>
            <w:r>
              <w:rPr>
                <w:rFonts w:ascii="Arial" w:hAnsi="Arial" w:cs="Arial"/>
              </w:rPr>
              <w:t xml:space="preserve">the update </w:t>
            </w:r>
            <w:r w:rsidRPr="00442F80">
              <w:rPr>
                <w:rFonts w:ascii="Arial" w:hAnsi="Arial" w:cs="Arial"/>
              </w:rPr>
              <w:t xml:space="preserve">and </w:t>
            </w:r>
            <w:r>
              <w:rPr>
                <w:rFonts w:ascii="Arial" w:hAnsi="Arial" w:cs="Arial"/>
              </w:rPr>
              <w:t>provide feedback to shape future joint work between the BPF and LGA.</w:t>
            </w:r>
          </w:p>
          <w:p w14:paraId="3E832273" w14:textId="19FFD1D7" w:rsidR="00992E96" w:rsidRPr="00F32906" w:rsidRDefault="00F32906" w:rsidP="00F32906">
            <w:pPr>
              <w:pStyle w:val="ListParagraph"/>
              <w:numPr>
                <w:ilvl w:val="0"/>
                <w:numId w:val="5"/>
              </w:numPr>
              <w:spacing w:after="160" w:line="259" w:lineRule="auto"/>
              <w:contextualSpacing/>
              <w:rPr>
                <w:rFonts w:ascii="Arial" w:hAnsi="Arial" w:cs="Arial"/>
              </w:rPr>
            </w:pPr>
            <w:r>
              <w:rPr>
                <w:rFonts w:ascii="Arial" w:hAnsi="Arial" w:cs="Arial"/>
              </w:rPr>
              <w:t xml:space="preserve">Discuss and highlight key issues in relation to councils’ approach to public/ private collaboration and adopting a more commercial </w:t>
            </w:r>
            <w:proofErr w:type="spellStart"/>
            <w:r>
              <w:rPr>
                <w:rFonts w:ascii="Arial" w:hAnsi="Arial" w:cs="Arial"/>
              </w:rPr>
              <w:t>mindset</w:t>
            </w:r>
            <w:proofErr w:type="spellEnd"/>
            <w:r>
              <w:rPr>
                <w:rFonts w:ascii="Arial" w:hAnsi="Arial" w:cs="Arial"/>
              </w:rPr>
              <w:t xml:space="preserve">. </w:t>
            </w:r>
          </w:p>
          <w:p w14:paraId="3E832274" w14:textId="06770938" w:rsidR="00992E96" w:rsidRPr="0021114E" w:rsidRDefault="00992E96" w:rsidP="00241211">
            <w:pPr>
              <w:pStyle w:val="MainText"/>
              <w:spacing w:line="240" w:lineRule="auto"/>
              <w:rPr>
                <w:rFonts w:ascii="Arial" w:hAnsi="Arial" w:cs="Arial"/>
                <w:b/>
                <w:szCs w:val="22"/>
              </w:rPr>
            </w:pPr>
            <w:r w:rsidRPr="0021114E">
              <w:rPr>
                <w:rFonts w:ascii="Arial" w:hAnsi="Arial" w:cs="Arial"/>
                <w:b/>
                <w:szCs w:val="22"/>
              </w:rPr>
              <w:t>Action</w:t>
            </w:r>
          </w:p>
          <w:p w14:paraId="3E832275" w14:textId="77777777" w:rsidR="00992E96" w:rsidRPr="0021114E" w:rsidRDefault="00992E96" w:rsidP="00241211">
            <w:pPr>
              <w:pStyle w:val="MainText"/>
              <w:spacing w:line="240" w:lineRule="auto"/>
              <w:rPr>
                <w:rFonts w:ascii="Arial" w:hAnsi="Arial" w:cs="Arial"/>
                <w:b/>
                <w:szCs w:val="22"/>
              </w:rPr>
            </w:pPr>
          </w:p>
          <w:p w14:paraId="3E832276" w14:textId="698F609B" w:rsidR="00992E96" w:rsidRPr="00F32906" w:rsidRDefault="00F32906" w:rsidP="00241211">
            <w:pPr>
              <w:pStyle w:val="MainText"/>
              <w:spacing w:line="240" w:lineRule="auto"/>
              <w:rPr>
                <w:rFonts w:ascii="Arial" w:hAnsi="Arial" w:cs="Arial"/>
                <w:szCs w:val="22"/>
              </w:rPr>
            </w:pPr>
            <w:r>
              <w:rPr>
                <w:rFonts w:ascii="Arial" w:hAnsi="Arial" w:cs="Arial"/>
                <w:szCs w:val="22"/>
              </w:rPr>
              <w:t>Officers to progress in line with members’ directions.</w:t>
            </w:r>
          </w:p>
          <w:p w14:paraId="3E832277" w14:textId="77777777" w:rsidR="00992E96" w:rsidRPr="0021114E" w:rsidRDefault="00992E96" w:rsidP="00241211">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241211" w:rsidRPr="0071521A" w14:paraId="2BEA0FE8" w14:textId="77777777" w:rsidTr="00241211">
        <w:tc>
          <w:tcPr>
            <w:tcW w:w="2774" w:type="dxa"/>
          </w:tcPr>
          <w:p w14:paraId="7138E63A" w14:textId="77777777" w:rsidR="00241211" w:rsidRPr="0071521A" w:rsidRDefault="00241211" w:rsidP="00241211">
            <w:pPr>
              <w:pStyle w:val="MainText"/>
              <w:spacing w:before="120" w:line="240" w:lineRule="auto"/>
              <w:rPr>
                <w:rFonts w:ascii="Arial" w:eastAsia="Arial" w:hAnsi="Arial" w:cs="Arial"/>
                <w:sz w:val="22"/>
                <w:szCs w:val="22"/>
              </w:rPr>
            </w:pPr>
            <w:r w:rsidRPr="0234E103">
              <w:rPr>
                <w:rFonts w:ascii="Arial" w:eastAsia="Arial" w:hAnsi="Arial" w:cs="Arial"/>
                <w:b/>
                <w:bCs/>
                <w:sz w:val="22"/>
                <w:szCs w:val="22"/>
              </w:rPr>
              <w:t>Contact officer:</w:t>
            </w:r>
            <w:r w:rsidRPr="0234E103">
              <w:rPr>
                <w:rFonts w:ascii="Arial" w:eastAsia="Arial" w:hAnsi="Arial" w:cs="Arial"/>
                <w:sz w:val="22"/>
                <w:szCs w:val="22"/>
              </w:rPr>
              <w:t xml:space="preserve"> </w:t>
            </w:r>
          </w:p>
        </w:tc>
        <w:tc>
          <w:tcPr>
            <w:tcW w:w="6297" w:type="dxa"/>
          </w:tcPr>
          <w:p w14:paraId="2EE5408C" w14:textId="77777777" w:rsidR="00241211" w:rsidRPr="0071521A" w:rsidRDefault="00241211" w:rsidP="00241211">
            <w:pPr>
              <w:pStyle w:val="MainText"/>
              <w:spacing w:before="120" w:line="240" w:lineRule="auto"/>
              <w:rPr>
                <w:rFonts w:ascii="Arial" w:eastAsia="Arial" w:hAnsi="Arial" w:cs="Arial"/>
                <w:sz w:val="22"/>
                <w:szCs w:val="22"/>
              </w:rPr>
            </w:pPr>
            <w:r w:rsidRPr="0234E103">
              <w:rPr>
                <w:rFonts w:ascii="Arial" w:eastAsia="Arial" w:hAnsi="Arial" w:cs="Arial"/>
                <w:sz w:val="22"/>
                <w:szCs w:val="22"/>
              </w:rPr>
              <w:t>Andrew Jones</w:t>
            </w:r>
          </w:p>
        </w:tc>
      </w:tr>
      <w:tr w:rsidR="00241211" w:rsidRPr="0071521A" w14:paraId="32606E1F" w14:textId="77777777" w:rsidTr="00241211">
        <w:tc>
          <w:tcPr>
            <w:tcW w:w="2774" w:type="dxa"/>
          </w:tcPr>
          <w:p w14:paraId="4D70F0FA" w14:textId="77777777" w:rsidR="00241211" w:rsidRPr="0071521A" w:rsidRDefault="00241211" w:rsidP="00241211">
            <w:pPr>
              <w:pStyle w:val="MainText"/>
              <w:spacing w:before="120" w:line="240" w:lineRule="auto"/>
              <w:rPr>
                <w:rFonts w:ascii="Arial" w:eastAsia="Arial" w:hAnsi="Arial" w:cs="Arial"/>
                <w:b/>
                <w:bCs/>
                <w:sz w:val="22"/>
                <w:szCs w:val="22"/>
              </w:rPr>
            </w:pPr>
            <w:r w:rsidRPr="0234E103">
              <w:rPr>
                <w:rFonts w:ascii="Arial" w:eastAsia="Arial" w:hAnsi="Arial" w:cs="Arial"/>
                <w:b/>
                <w:bCs/>
                <w:sz w:val="22"/>
                <w:szCs w:val="22"/>
              </w:rPr>
              <w:t>Position:</w:t>
            </w:r>
          </w:p>
        </w:tc>
        <w:tc>
          <w:tcPr>
            <w:tcW w:w="6297" w:type="dxa"/>
          </w:tcPr>
          <w:p w14:paraId="00D97B6B" w14:textId="77777777" w:rsidR="00241211" w:rsidRPr="0071521A" w:rsidRDefault="00241211" w:rsidP="00241211">
            <w:pPr>
              <w:pStyle w:val="MainText"/>
              <w:spacing w:before="120" w:line="240" w:lineRule="auto"/>
              <w:rPr>
                <w:rFonts w:ascii="Arial" w:eastAsia="Arial" w:hAnsi="Arial" w:cs="Arial"/>
                <w:sz w:val="22"/>
                <w:szCs w:val="22"/>
              </w:rPr>
            </w:pPr>
            <w:r w:rsidRPr="0234E103">
              <w:rPr>
                <w:rFonts w:ascii="Arial" w:eastAsia="Arial" w:hAnsi="Arial" w:cs="Arial"/>
                <w:sz w:val="22"/>
                <w:szCs w:val="22"/>
              </w:rPr>
              <w:t>Policy Adviser</w:t>
            </w:r>
          </w:p>
        </w:tc>
      </w:tr>
      <w:tr w:rsidR="00241211" w:rsidRPr="0071521A" w14:paraId="4808AFF4" w14:textId="77777777" w:rsidTr="00241211">
        <w:tc>
          <w:tcPr>
            <w:tcW w:w="2774" w:type="dxa"/>
          </w:tcPr>
          <w:p w14:paraId="386D6239" w14:textId="77777777" w:rsidR="00241211" w:rsidRPr="0071521A" w:rsidRDefault="00241211" w:rsidP="00241211">
            <w:pPr>
              <w:pStyle w:val="MainText"/>
              <w:spacing w:before="120" w:line="240" w:lineRule="auto"/>
              <w:rPr>
                <w:rFonts w:ascii="Arial" w:eastAsia="Arial" w:hAnsi="Arial" w:cs="Arial"/>
                <w:b/>
                <w:bCs/>
                <w:sz w:val="22"/>
                <w:szCs w:val="22"/>
              </w:rPr>
            </w:pPr>
            <w:r w:rsidRPr="0234E103">
              <w:rPr>
                <w:rFonts w:ascii="Arial" w:eastAsia="Arial" w:hAnsi="Arial" w:cs="Arial"/>
                <w:b/>
                <w:bCs/>
                <w:sz w:val="22"/>
                <w:szCs w:val="22"/>
              </w:rPr>
              <w:t>Phone no:</w:t>
            </w:r>
          </w:p>
        </w:tc>
        <w:tc>
          <w:tcPr>
            <w:tcW w:w="6297" w:type="dxa"/>
          </w:tcPr>
          <w:p w14:paraId="575DE435" w14:textId="77777777" w:rsidR="00241211" w:rsidRPr="0071521A" w:rsidRDefault="00241211" w:rsidP="00241211">
            <w:pPr>
              <w:pStyle w:val="MainText"/>
              <w:spacing w:before="120" w:line="240" w:lineRule="auto"/>
              <w:rPr>
                <w:rFonts w:ascii="Arial" w:eastAsia="Arial" w:hAnsi="Arial" w:cs="Arial"/>
                <w:sz w:val="22"/>
                <w:szCs w:val="22"/>
              </w:rPr>
            </w:pPr>
            <w:r w:rsidRPr="0234E103">
              <w:rPr>
                <w:rFonts w:ascii="Arial" w:eastAsia="Arial" w:hAnsi="Arial" w:cs="Arial"/>
                <w:sz w:val="22"/>
                <w:szCs w:val="22"/>
              </w:rPr>
              <w:t>020 7664 3178</w:t>
            </w:r>
          </w:p>
        </w:tc>
      </w:tr>
      <w:tr w:rsidR="00241211" w:rsidRPr="0071521A" w14:paraId="217D94B2" w14:textId="77777777" w:rsidTr="00241211">
        <w:trPr>
          <w:trHeight w:val="507"/>
        </w:trPr>
        <w:tc>
          <w:tcPr>
            <w:tcW w:w="2774" w:type="dxa"/>
          </w:tcPr>
          <w:p w14:paraId="1052F04C" w14:textId="77777777" w:rsidR="00241211" w:rsidRPr="0071521A" w:rsidRDefault="00241211" w:rsidP="00241211">
            <w:pPr>
              <w:pStyle w:val="MainText"/>
              <w:spacing w:before="120" w:line="240" w:lineRule="auto"/>
              <w:rPr>
                <w:rFonts w:ascii="Arial" w:eastAsia="Arial" w:hAnsi="Arial" w:cs="Arial"/>
                <w:b/>
                <w:bCs/>
                <w:sz w:val="22"/>
                <w:szCs w:val="22"/>
              </w:rPr>
            </w:pPr>
            <w:r w:rsidRPr="0234E103">
              <w:rPr>
                <w:rFonts w:ascii="Arial" w:eastAsia="Arial" w:hAnsi="Arial" w:cs="Arial"/>
                <w:b/>
                <w:bCs/>
                <w:sz w:val="22"/>
                <w:szCs w:val="22"/>
              </w:rPr>
              <w:t>Email:</w:t>
            </w:r>
          </w:p>
        </w:tc>
        <w:tc>
          <w:tcPr>
            <w:tcW w:w="6297" w:type="dxa"/>
          </w:tcPr>
          <w:p w14:paraId="58D9401E" w14:textId="77777777" w:rsidR="00241211" w:rsidRPr="00B949D9" w:rsidRDefault="00CD1BCF" w:rsidP="00241211">
            <w:pPr>
              <w:pStyle w:val="MainText"/>
              <w:spacing w:before="120" w:line="240" w:lineRule="auto"/>
              <w:rPr>
                <w:rFonts w:ascii="Arial" w:hAnsi="Arial" w:cs="Arial"/>
                <w:sz w:val="22"/>
                <w:szCs w:val="22"/>
              </w:rPr>
            </w:pPr>
            <w:hyperlink r:id="rId11" w:history="1">
              <w:r w:rsidR="00241211" w:rsidRPr="00B949D9">
                <w:rPr>
                  <w:rStyle w:val="Hyperlink"/>
                  <w:rFonts w:ascii="Arial" w:hAnsi="Arial" w:cs="Arial"/>
                  <w:sz w:val="22"/>
                  <w:szCs w:val="22"/>
                </w:rPr>
                <w:t>andrew.jones@local.gov.uk</w:t>
              </w:r>
            </w:hyperlink>
            <w:r w:rsidR="00241211" w:rsidRPr="00B949D9">
              <w:rPr>
                <w:rFonts w:ascii="Arial" w:hAnsi="Arial" w:cs="Arial"/>
                <w:sz w:val="24"/>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241211">
          <w:headerReference w:type="default" r:id="rId12"/>
          <w:footerReference w:type="default" r:id="rId13"/>
          <w:headerReference w:type="first" r:id="rId14"/>
          <w:pgSz w:w="11907" w:h="16840" w:code="9"/>
          <w:pgMar w:top="1418" w:right="1418" w:bottom="851" w:left="1418" w:header="1134" w:footer="567" w:gutter="0"/>
          <w:cols w:space="720"/>
        </w:sectPr>
      </w:pPr>
    </w:p>
    <w:p w14:paraId="3E83228B" w14:textId="6E9964AE" w:rsidR="00992E96" w:rsidRPr="00F32906" w:rsidRDefault="00F32906" w:rsidP="00F32906">
      <w:pPr>
        <w:pStyle w:val="LGAItemNoHeading"/>
        <w:spacing w:before="240"/>
        <w:rPr>
          <w:rFonts w:ascii="Arial" w:hAnsi="Arial" w:cs="Arial"/>
          <w:sz w:val="28"/>
          <w:szCs w:val="28"/>
        </w:rPr>
      </w:pPr>
      <w:bookmarkStart w:id="2" w:name="MainHeading2"/>
      <w:bookmarkEnd w:id="2"/>
      <w:r>
        <w:rPr>
          <w:rFonts w:ascii="Arial" w:hAnsi="Arial" w:cs="Arial"/>
          <w:sz w:val="28"/>
          <w:szCs w:val="28"/>
        </w:rPr>
        <w:lastRenderedPageBreak/>
        <w:t>Unlocking future growt</w:t>
      </w:r>
      <w:r w:rsidR="00E70A07">
        <w:rPr>
          <w:rFonts w:ascii="Arial" w:hAnsi="Arial" w:cs="Arial"/>
          <w:sz w:val="28"/>
          <w:szCs w:val="28"/>
        </w:rPr>
        <w:t xml:space="preserve">h and investment through public and </w:t>
      </w:r>
      <w:r>
        <w:rPr>
          <w:rFonts w:ascii="Arial" w:hAnsi="Arial" w:cs="Arial"/>
          <w:sz w:val="28"/>
          <w:szCs w:val="28"/>
        </w:rPr>
        <w:t>private collaboration</w:t>
      </w:r>
    </w:p>
    <w:p w14:paraId="3E83228C" w14:textId="77777777" w:rsidR="00992E96" w:rsidRDefault="00992E96" w:rsidP="00841D53">
      <w:pPr>
        <w:pStyle w:val="MainText"/>
        <w:spacing w:line="240" w:lineRule="auto"/>
        <w:rPr>
          <w:rFonts w:ascii="Arial" w:hAnsi="Arial" w:cs="Arial"/>
          <w:b/>
          <w:szCs w:val="22"/>
        </w:rPr>
      </w:pPr>
      <w:r w:rsidRPr="0021114E">
        <w:rPr>
          <w:rFonts w:ascii="Arial" w:hAnsi="Arial" w:cs="Arial"/>
          <w:b/>
          <w:szCs w:val="22"/>
        </w:rPr>
        <w:t>Background</w:t>
      </w:r>
    </w:p>
    <w:p w14:paraId="1C79E14F" w14:textId="77777777" w:rsidR="00F32906" w:rsidRPr="00F32906" w:rsidRDefault="00F32906" w:rsidP="00F32906">
      <w:pPr>
        <w:rPr>
          <w:rFonts w:ascii="Arial" w:hAnsi="Arial" w:cs="Arial"/>
          <w:i/>
          <w:u w:val="single"/>
        </w:rPr>
      </w:pPr>
    </w:p>
    <w:p w14:paraId="76E633AA" w14:textId="77777777" w:rsidR="00F32906" w:rsidRPr="00F32906" w:rsidRDefault="00F32906" w:rsidP="00F32906">
      <w:pPr>
        <w:pStyle w:val="ListParagraph"/>
        <w:numPr>
          <w:ilvl w:val="0"/>
          <w:numId w:val="7"/>
        </w:numPr>
        <w:rPr>
          <w:rFonts w:ascii="Arial" w:hAnsi="Arial" w:cs="Arial"/>
        </w:rPr>
      </w:pPr>
      <w:r w:rsidRPr="00F32906">
        <w:rPr>
          <w:rFonts w:ascii="Arial" w:hAnsi="Arial" w:cs="Arial"/>
        </w:rPr>
        <w:t>The BPF and LGA published ‘Unlocking Growth Through Partnership’ in 2012, recognising that the model of funding development and infrastructure that had worked for the previous 15 years was no longer functional in a low-growth, post-crash world. Based on a series of roundtable discussions and place-based studies, we examined how the public and private sectors could work together to stimulate the economy and create successful and vibrant places.</w:t>
      </w:r>
    </w:p>
    <w:p w14:paraId="0AC548E7" w14:textId="77777777" w:rsidR="00F32906" w:rsidRDefault="00F32906" w:rsidP="00F32906">
      <w:pPr>
        <w:rPr>
          <w:rFonts w:ascii="Arial" w:hAnsi="Arial" w:cs="Arial"/>
        </w:rPr>
      </w:pPr>
    </w:p>
    <w:p w14:paraId="7858EAEE" w14:textId="77777777" w:rsidR="00F32906" w:rsidRPr="00F32906" w:rsidRDefault="00F32906" w:rsidP="00F32906">
      <w:pPr>
        <w:pStyle w:val="ListParagraph"/>
        <w:numPr>
          <w:ilvl w:val="0"/>
          <w:numId w:val="7"/>
        </w:numPr>
        <w:rPr>
          <w:rFonts w:ascii="Arial" w:hAnsi="Arial" w:cs="Arial"/>
        </w:rPr>
      </w:pPr>
      <w:r w:rsidRPr="00F32906">
        <w:rPr>
          <w:rFonts w:ascii="Arial" w:hAnsi="Arial" w:cs="Arial"/>
        </w:rPr>
        <w:t xml:space="preserve">While some lessons are still valid four years on, the policy landscape has changed with local authority resourcing challenges; increased devolution of powers and continuing alterations to the planning system.  Furthermore, proposed business rates reforms from 2020 will see local authorities retaining 100% of their business rate income, heralding a renewed emphasis and incentive on growing the local business base and bringing forward development.  The BPF and LGA therefore decided to revisit the topic and commence on a further place-based study to update the recommendations and work towards creating thriving partnerships and packages of support which are able to fund the infrastructure and development critical to the country’s growth. </w:t>
      </w:r>
    </w:p>
    <w:p w14:paraId="4D8A780B" w14:textId="77777777" w:rsidR="00F32906" w:rsidRDefault="00F32906" w:rsidP="00F32906">
      <w:pPr>
        <w:rPr>
          <w:rFonts w:ascii="Arial" w:hAnsi="Arial" w:cs="Arial"/>
        </w:rPr>
      </w:pPr>
    </w:p>
    <w:p w14:paraId="3E83228D" w14:textId="51AA9A17" w:rsidR="00992E96" w:rsidRPr="00F32906" w:rsidRDefault="00F32906" w:rsidP="00F32906">
      <w:pPr>
        <w:pStyle w:val="ListParagraph"/>
        <w:numPr>
          <w:ilvl w:val="0"/>
          <w:numId w:val="7"/>
        </w:numPr>
        <w:rPr>
          <w:rFonts w:ascii="Arial" w:hAnsi="Arial" w:cs="Arial"/>
        </w:rPr>
      </w:pPr>
      <w:r w:rsidRPr="00F32906">
        <w:rPr>
          <w:rFonts w:ascii="Arial" w:hAnsi="Arial" w:cs="Arial"/>
        </w:rPr>
        <w:t>The findings were informed through focused discussions with Southampton and Milton Keynes councils and the BPF will highlight key messages at the Board meeting. The findings will also be captured in a short report which will be launched jointly by the BPF and LGA on the 25</w:t>
      </w:r>
      <w:r w:rsidRPr="00F32906">
        <w:rPr>
          <w:rFonts w:ascii="Arial" w:hAnsi="Arial" w:cs="Arial"/>
          <w:vertAlign w:val="superscript"/>
        </w:rPr>
        <w:t>th</w:t>
      </w:r>
      <w:r w:rsidRPr="00F32906">
        <w:rPr>
          <w:rFonts w:ascii="Arial" w:hAnsi="Arial" w:cs="Arial"/>
        </w:rPr>
        <w:t xml:space="preserve"> January. Members from the EEHT Board </w:t>
      </w:r>
      <w:r w:rsidR="00CD1BCF">
        <w:rPr>
          <w:rFonts w:ascii="Arial" w:hAnsi="Arial" w:cs="Arial"/>
        </w:rPr>
        <w:t>have been</w:t>
      </w:r>
      <w:r w:rsidRPr="00F32906">
        <w:rPr>
          <w:rFonts w:ascii="Arial" w:hAnsi="Arial" w:cs="Arial"/>
        </w:rPr>
        <w:t xml:space="preserve"> invited to this event. </w:t>
      </w:r>
    </w:p>
    <w:p w14:paraId="3E83228F" w14:textId="77777777" w:rsidR="00992E96" w:rsidRPr="0021114E" w:rsidRDefault="00992E96" w:rsidP="00841D53">
      <w:pPr>
        <w:pStyle w:val="MainText"/>
        <w:spacing w:line="240" w:lineRule="auto"/>
        <w:ind w:left="360"/>
        <w:rPr>
          <w:rFonts w:ascii="Arial" w:hAnsi="Arial" w:cs="Arial"/>
          <w:szCs w:val="22"/>
        </w:rPr>
      </w:pPr>
    </w:p>
    <w:p w14:paraId="3E832290" w14:textId="77777777" w:rsidR="00992E96" w:rsidRPr="0021114E" w:rsidRDefault="00992E96" w:rsidP="00841D53">
      <w:pPr>
        <w:pStyle w:val="MainText"/>
        <w:spacing w:line="240" w:lineRule="auto"/>
        <w:rPr>
          <w:rFonts w:ascii="Arial" w:hAnsi="Arial" w:cs="Arial"/>
          <w:b/>
          <w:szCs w:val="22"/>
        </w:rPr>
      </w:pPr>
      <w:r>
        <w:rPr>
          <w:rFonts w:ascii="Arial" w:hAnsi="Arial" w:cs="Arial"/>
          <w:b/>
          <w:szCs w:val="22"/>
        </w:rPr>
        <w:t>Issues</w:t>
      </w:r>
    </w:p>
    <w:p w14:paraId="3E832291" w14:textId="77777777" w:rsidR="00992E96" w:rsidRPr="0021114E" w:rsidRDefault="00992E96" w:rsidP="00841D53">
      <w:pPr>
        <w:pStyle w:val="ListParagraph"/>
        <w:rPr>
          <w:rFonts w:ascii="Arial" w:hAnsi="Arial" w:cs="Arial"/>
          <w:szCs w:val="22"/>
        </w:rPr>
      </w:pPr>
    </w:p>
    <w:p w14:paraId="789BBE8F" w14:textId="53741B44" w:rsidR="00F32906" w:rsidRPr="00F32906" w:rsidRDefault="00F32906" w:rsidP="00F32906">
      <w:pPr>
        <w:pStyle w:val="ListParagraph"/>
        <w:numPr>
          <w:ilvl w:val="0"/>
          <w:numId w:val="7"/>
        </w:numPr>
        <w:rPr>
          <w:rFonts w:ascii="Arial" w:hAnsi="Arial" w:cs="Arial"/>
        </w:rPr>
      </w:pPr>
      <w:r w:rsidRPr="00F32906">
        <w:rPr>
          <w:rFonts w:ascii="Arial" w:hAnsi="Arial" w:cs="Arial"/>
        </w:rPr>
        <w:t xml:space="preserve">Councils continue to seek opportunities to unlock wealth and job creating opportunities through regeneration and new developments and increasingly doing so through a range of innovative partnerships with the private sector and through adopting a more commercial approach. A range of examples is attached at </w:t>
      </w:r>
      <w:r w:rsidRPr="00F32906">
        <w:rPr>
          <w:rFonts w:ascii="Arial" w:hAnsi="Arial" w:cs="Arial"/>
          <w:b/>
          <w:u w:val="single"/>
        </w:rPr>
        <w:t xml:space="preserve">Appendix </w:t>
      </w:r>
      <w:r w:rsidR="00CD1BCF">
        <w:rPr>
          <w:rFonts w:ascii="Arial" w:hAnsi="Arial" w:cs="Arial"/>
          <w:b/>
          <w:u w:val="single"/>
        </w:rPr>
        <w:t>B</w:t>
      </w:r>
      <w:r w:rsidRPr="00F32906">
        <w:rPr>
          <w:rFonts w:ascii="Arial" w:hAnsi="Arial" w:cs="Arial"/>
        </w:rPr>
        <w:t xml:space="preserve">. </w:t>
      </w:r>
    </w:p>
    <w:p w14:paraId="36A87688" w14:textId="77777777" w:rsidR="00F32906" w:rsidRDefault="00F32906" w:rsidP="00F32906">
      <w:pPr>
        <w:rPr>
          <w:rFonts w:ascii="Arial" w:hAnsi="Arial" w:cs="Arial"/>
        </w:rPr>
      </w:pPr>
    </w:p>
    <w:p w14:paraId="09EA7F3F" w14:textId="77777777" w:rsidR="00F32906" w:rsidRPr="00F32906" w:rsidRDefault="00F32906" w:rsidP="00F32906">
      <w:pPr>
        <w:pStyle w:val="ListParagraph"/>
        <w:numPr>
          <w:ilvl w:val="0"/>
          <w:numId w:val="7"/>
        </w:numPr>
        <w:rPr>
          <w:rFonts w:ascii="Arial" w:hAnsi="Arial" w:cs="Arial"/>
        </w:rPr>
      </w:pPr>
      <w:r w:rsidRPr="00F32906">
        <w:rPr>
          <w:rFonts w:ascii="Arial" w:hAnsi="Arial" w:cs="Arial"/>
        </w:rPr>
        <w:t>However, there are lessons for all councils in terms of how they attract the best outcomes from private sector investment and know-how.  This is an opportunity for Board members to explore questions such as:</w:t>
      </w:r>
    </w:p>
    <w:p w14:paraId="14A03FAB" w14:textId="77777777" w:rsidR="00F32906" w:rsidRDefault="00F32906" w:rsidP="00F32906">
      <w:pPr>
        <w:rPr>
          <w:rFonts w:ascii="Arial" w:hAnsi="Arial" w:cs="Arial"/>
        </w:rPr>
      </w:pPr>
    </w:p>
    <w:p w14:paraId="35678425" w14:textId="7943F698" w:rsidR="00F32906" w:rsidRPr="00F32906" w:rsidRDefault="00F32906" w:rsidP="00F32906">
      <w:pPr>
        <w:pStyle w:val="ListParagraph"/>
        <w:numPr>
          <w:ilvl w:val="1"/>
          <w:numId w:val="7"/>
        </w:numPr>
        <w:spacing w:after="160" w:line="259" w:lineRule="auto"/>
        <w:contextualSpacing/>
        <w:rPr>
          <w:rFonts w:ascii="Arial" w:hAnsi="Arial" w:cs="Arial"/>
        </w:rPr>
      </w:pPr>
      <w:r w:rsidRPr="00F32906">
        <w:rPr>
          <w:rFonts w:ascii="Arial" w:hAnsi="Arial" w:cs="Arial"/>
        </w:rPr>
        <w:t>How we work better together to achieve growth and investment – including vital local infrastructure; what’s holding us back?</w:t>
      </w:r>
    </w:p>
    <w:p w14:paraId="3F5830BC" w14:textId="77777777" w:rsidR="00F32906" w:rsidRDefault="00F32906" w:rsidP="00F32906">
      <w:pPr>
        <w:pStyle w:val="ListParagraph"/>
        <w:spacing w:after="160" w:line="259" w:lineRule="auto"/>
        <w:ind w:left="360"/>
        <w:contextualSpacing/>
        <w:rPr>
          <w:rFonts w:ascii="Arial" w:hAnsi="Arial" w:cs="Arial"/>
        </w:rPr>
      </w:pPr>
    </w:p>
    <w:p w14:paraId="33C0C24E" w14:textId="2F8452AA" w:rsidR="00F32906" w:rsidRPr="00F32906" w:rsidRDefault="00F32906" w:rsidP="00F32906">
      <w:pPr>
        <w:pStyle w:val="ListParagraph"/>
        <w:numPr>
          <w:ilvl w:val="1"/>
          <w:numId w:val="7"/>
        </w:numPr>
        <w:spacing w:after="160" w:line="259" w:lineRule="auto"/>
        <w:contextualSpacing/>
        <w:rPr>
          <w:rFonts w:ascii="Arial" w:hAnsi="Arial" w:cs="Arial"/>
        </w:rPr>
      </w:pPr>
      <w:r w:rsidRPr="00F32906">
        <w:rPr>
          <w:rFonts w:ascii="Arial" w:hAnsi="Arial" w:cs="Arial"/>
        </w:rPr>
        <w:t>What are the development and investor industry views on what makes a good public sector partner?</w:t>
      </w:r>
    </w:p>
    <w:p w14:paraId="026421CC" w14:textId="77777777" w:rsidR="00F32906" w:rsidRDefault="00F32906" w:rsidP="00F32906">
      <w:pPr>
        <w:pStyle w:val="ListParagraph"/>
        <w:spacing w:after="160" w:line="259" w:lineRule="auto"/>
        <w:ind w:left="792"/>
        <w:contextualSpacing/>
        <w:rPr>
          <w:rFonts w:ascii="Arial" w:hAnsi="Arial" w:cs="Arial"/>
        </w:rPr>
      </w:pPr>
    </w:p>
    <w:p w14:paraId="6A7BE3F5" w14:textId="6F7F77C7" w:rsidR="00F32906" w:rsidRDefault="00F32906" w:rsidP="00F32906">
      <w:pPr>
        <w:pStyle w:val="ListParagraph"/>
        <w:numPr>
          <w:ilvl w:val="1"/>
          <w:numId w:val="7"/>
        </w:numPr>
        <w:spacing w:after="160" w:line="259" w:lineRule="auto"/>
        <w:contextualSpacing/>
        <w:rPr>
          <w:rFonts w:ascii="Arial" w:hAnsi="Arial" w:cs="Arial"/>
        </w:rPr>
      </w:pPr>
      <w:r w:rsidRPr="00F32906">
        <w:rPr>
          <w:rFonts w:ascii="Arial" w:hAnsi="Arial" w:cs="Arial"/>
        </w:rPr>
        <w:t>What more can be done to maximise land-values and the benefits to commercial and public sector?</w:t>
      </w:r>
    </w:p>
    <w:p w14:paraId="0822F05A" w14:textId="77777777" w:rsidR="00F32906" w:rsidRPr="00F32906" w:rsidRDefault="00F32906" w:rsidP="00F32906">
      <w:pPr>
        <w:spacing w:after="160" w:line="259" w:lineRule="auto"/>
        <w:contextualSpacing/>
        <w:rPr>
          <w:rFonts w:ascii="Arial" w:hAnsi="Arial" w:cs="Arial"/>
        </w:rPr>
      </w:pPr>
    </w:p>
    <w:p w14:paraId="34F3112D" w14:textId="1765473A" w:rsidR="00F32906" w:rsidRPr="00F32906" w:rsidRDefault="00F32906" w:rsidP="00F32906">
      <w:pPr>
        <w:pStyle w:val="ListParagraph"/>
        <w:numPr>
          <w:ilvl w:val="1"/>
          <w:numId w:val="7"/>
        </w:numPr>
        <w:spacing w:after="160" w:line="259" w:lineRule="auto"/>
        <w:contextualSpacing/>
        <w:rPr>
          <w:rFonts w:ascii="Arial" w:hAnsi="Arial" w:cs="Arial"/>
        </w:rPr>
      </w:pPr>
      <w:r w:rsidRPr="00F32906">
        <w:rPr>
          <w:rFonts w:ascii="Arial" w:hAnsi="Arial" w:cs="Arial"/>
        </w:rPr>
        <w:lastRenderedPageBreak/>
        <w:t xml:space="preserve">What attracts </w:t>
      </w:r>
      <w:r w:rsidR="00CD1BCF">
        <w:rPr>
          <w:rFonts w:ascii="Arial" w:hAnsi="Arial" w:cs="Arial"/>
        </w:rPr>
        <w:t>investors</w:t>
      </w:r>
      <w:r w:rsidRPr="00F32906">
        <w:rPr>
          <w:rFonts w:ascii="Arial" w:hAnsi="Arial" w:cs="Arial"/>
        </w:rPr>
        <w:t xml:space="preserve"> to a particular place? What should an attractive offer be?</w:t>
      </w:r>
    </w:p>
    <w:p w14:paraId="7E2FD65B" w14:textId="77777777" w:rsidR="00F32906" w:rsidRDefault="00F32906" w:rsidP="00F32906">
      <w:pPr>
        <w:pStyle w:val="ListParagraph"/>
        <w:spacing w:after="160" w:line="259" w:lineRule="auto"/>
        <w:ind w:left="792"/>
        <w:contextualSpacing/>
        <w:rPr>
          <w:rFonts w:ascii="Arial" w:hAnsi="Arial" w:cs="Arial"/>
        </w:rPr>
      </w:pPr>
    </w:p>
    <w:p w14:paraId="7CC86E3D" w14:textId="6F1835C0" w:rsidR="00F32906" w:rsidRPr="00F32906" w:rsidRDefault="00F32906" w:rsidP="00F32906">
      <w:pPr>
        <w:pStyle w:val="ListParagraph"/>
        <w:numPr>
          <w:ilvl w:val="1"/>
          <w:numId w:val="7"/>
        </w:numPr>
        <w:spacing w:after="160" w:line="259" w:lineRule="auto"/>
        <w:contextualSpacing/>
        <w:rPr>
          <w:rFonts w:ascii="Arial" w:hAnsi="Arial" w:cs="Arial"/>
        </w:rPr>
      </w:pPr>
      <w:r w:rsidRPr="00F32906">
        <w:rPr>
          <w:rFonts w:ascii="Arial" w:hAnsi="Arial" w:cs="Arial"/>
        </w:rPr>
        <w:t>How can those places that have ambition but lack the know-how/ capacity be helped? What can they do themselves?</w:t>
      </w:r>
    </w:p>
    <w:p w14:paraId="0ED30010" w14:textId="77777777" w:rsidR="00F32906" w:rsidRDefault="00F32906" w:rsidP="00F32906">
      <w:pPr>
        <w:pStyle w:val="ListParagraph"/>
        <w:spacing w:after="160" w:line="259" w:lineRule="auto"/>
        <w:ind w:left="792"/>
        <w:contextualSpacing/>
        <w:rPr>
          <w:rFonts w:ascii="Arial" w:hAnsi="Arial" w:cs="Arial"/>
        </w:rPr>
      </w:pPr>
    </w:p>
    <w:p w14:paraId="798BBD04" w14:textId="35D5D456" w:rsidR="00F32906" w:rsidRPr="00572D7A" w:rsidRDefault="00F32906" w:rsidP="00F32906">
      <w:pPr>
        <w:pStyle w:val="ListParagraph"/>
        <w:numPr>
          <w:ilvl w:val="1"/>
          <w:numId w:val="7"/>
        </w:numPr>
        <w:spacing w:after="160" w:line="259" w:lineRule="auto"/>
        <w:contextualSpacing/>
        <w:rPr>
          <w:rFonts w:ascii="Arial" w:hAnsi="Arial" w:cs="Arial"/>
        </w:rPr>
      </w:pPr>
      <w:r w:rsidRPr="00F32906">
        <w:rPr>
          <w:rFonts w:ascii="Arial" w:hAnsi="Arial" w:cs="Arial"/>
        </w:rPr>
        <w:t>What more could central Government (and others) be doing to help local efforts in attracting investment and public/ private collaboration?</w:t>
      </w:r>
    </w:p>
    <w:p w14:paraId="3E83229C" w14:textId="77777777" w:rsidR="00992E96" w:rsidRDefault="00992E96" w:rsidP="00841D53">
      <w:pPr>
        <w:rPr>
          <w:rFonts w:ascii="Arial" w:hAnsi="Arial" w:cs="Arial"/>
          <w:b/>
          <w:szCs w:val="22"/>
        </w:rPr>
      </w:pPr>
    </w:p>
    <w:p w14:paraId="3E83229D" w14:textId="2CE7708B" w:rsidR="00992E96" w:rsidRDefault="00992E96" w:rsidP="00841D53">
      <w:pPr>
        <w:rPr>
          <w:rFonts w:ascii="Arial" w:hAnsi="Arial" w:cs="Arial"/>
          <w:b/>
          <w:szCs w:val="22"/>
        </w:rPr>
      </w:pPr>
      <w:r>
        <w:rPr>
          <w:rFonts w:ascii="Arial" w:hAnsi="Arial" w:cs="Arial"/>
          <w:b/>
          <w:szCs w:val="22"/>
        </w:rPr>
        <w:t xml:space="preserve">Implications for Wales </w:t>
      </w:r>
    </w:p>
    <w:p w14:paraId="7EF334D6" w14:textId="77777777" w:rsidR="00F82574" w:rsidRPr="00F82574" w:rsidRDefault="00F82574" w:rsidP="00841D53">
      <w:pPr>
        <w:rPr>
          <w:rFonts w:ascii="Arial" w:hAnsi="Arial" w:cs="Arial"/>
          <w:i/>
          <w:szCs w:val="22"/>
        </w:rPr>
      </w:pPr>
    </w:p>
    <w:p w14:paraId="3E8322A0" w14:textId="182E94A3" w:rsidR="00992E96" w:rsidRPr="00CD1BCF" w:rsidRDefault="00CD1BCF" w:rsidP="00DE61CA">
      <w:pPr>
        <w:pStyle w:val="ListParagraph"/>
        <w:numPr>
          <w:ilvl w:val="0"/>
          <w:numId w:val="7"/>
        </w:numPr>
        <w:rPr>
          <w:rFonts w:ascii="Arial" w:hAnsi="Arial" w:cs="Arial"/>
          <w:szCs w:val="22"/>
        </w:rPr>
      </w:pPr>
      <w:r w:rsidRPr="00CD1BCF">
        <w:rPr>
          <w:rFonts w:ascii="Arial" w:hAnsi="Arial" w:cs="Arial"/>
          <w:szCs w:val="22"/>
        </w:rPr>
        <w:t xml:space="preserve">There are no specific implications for Wales. </w:t>
      </w:r>
    </w:p>
    <w:p w14:paraId="17FF80A9" w14:textId="77777777" w:rsidR="00DE61CA" w:rsidRPr="00DE61CA" w:rsidRDefault="00DE61CA" w:rsidP="00DE61CA">
      <w:pPr>
        <w:pStyle w:val="ListParagraph"/>
        <w:ind w:left="360"/>
        <w:rPr>
          <w:rFonts w:ascii="Arial" w:hAnsi="Arial" w:cs="Arial"/>
          <w:szCs w:val="22"/>
          <w:highlight w:val="yellow"/>
        </w:rPr>
      </w:pPr>
    </w:p>
    <w:p w14:paraId="3E8322A1" w14:textId="77777777" w:rsidR="00992E96" w:rsidRDefault="00992E96" w:rsidP="00841D53">
      <w:pPr>
        <w:rPr>
          <w:rFonts w:ascii="Arial" w:hAnsi="Arial" w:cs="Arial"/>
          <w:b/>
          <w:szCs w:val="22"/>
        </w:rPr>
      </w:pPr>
      <w:r w:rsidRPr="004B0FD9">
        <w:rPr>
          <w:rFonts w:ascii="Arial" w:hAnsi="Arial" w:cs="Arial"/>
          <w:b/>
          <w:szCs w:val="22"/>
        </w:rPr>
        <w:t>Financial Implications</w:t>
      </w:r>
    </w:p>
    <w:p w14:paraId="3E8322A2" w14:textId="77777777" w:rsidR="00992E96" w:rsidRPr="004B0FD9" w:rsidRDefault="00992E96" w:rsidP="00841D53">
      <w:pPr>
        <w:rPr>
          <w:rFonts w:ascii="Arial" w:hAnsi="Arial" w:cs="Arial"/>
          <w:szCs w:val="22"/>
        </w:rPr>
      </w:pPr>
    </w:p>
    <w:p w14:paraId="3E8322A6" w14:textId="61EB1FB1" w:rsidR="00992E96" w:rsidRPr="00DE61CA" w:rsidRDefault="00DE61CA" w:rsidP="00DE61CA">
      <w:pPr>
        <w:pStyle w:val="ListParagraph"/>
        <w:numPr>
          <w:ilvl w:val="0"/>
          <w:numId w:val="7"/>
        </w:numPr>
        <w:rPr>
          <w:rFonts w:ascii="Arial" w:hAnsi="Arial" w:cs="Arial"/>
          <w:szCs w:val="22"/>
        </w:rPr>
      </w:pPr>
      <w:r>
        <w:rPr>
          <w:rFonts w:ascii="Arial" w:hAnsi="Arial" w:cs="Arial"/>
          <w:szCs w:val="22"/>
        </w:rPr>
        <w:t>There are no finan</w:t>
      </w:r>
      <w:bookmarkStart w:id="3" w:name="_GoBack"/>
      <w:bookmarkEnd w:id="3"/>
      <w:r>
        <w:rPr>
          <w:rFonts w:ascii="Arial" w:hAnsi="Arial" w:cs="Arial"/>
          <w:szCs w:val="22"/>
        </w:rPr>
        <w:t xml:space="preserve">cial implications for the LGA implied in the content above. </w:t>
      </w:r>
    </w:p>
    <w:p w14:paraId="3E8322B1" w14:textId="77777777" w:rsidR="00B23DA6" w:rsidRPr="00891AE9" w:rsidRDefault="00B23DA6" w:rsidP="00A055A8">
      <w:pPr>
        <w:rPr>
          <w:rFonts w:ascii="Arial" w:hAnsi="Arial" w:cs="Arial"/>
        </w:rPr>
      </w:pPr>
    </w:p>
    <w:sectPr w:rsidR="00B23DA6" w:rsidRPr="00891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F32906" w:rsidRDefault="00F32906">
      <w:r>
        <w:separator/>
      </w:r>
    </w:p>
  </w:endnote>
  <w:endnote w:type="continuationSeparator" w:id="0">
    <w:p w14:paraId="3E8322B5" w14:textId="77777777" w:rsidR="00F32906" w:rsidRDefault="00F3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Raavi"/>
    <w:panose1 w:val="020B0500000000000000"/>
    <w:charset w:val="00"/>
    <w:family w:val="swiss"/>
    <w:pitch w:val="variable"/>
    <w:sig w:usb0="00000003" w:usb1="00000000" w:usb2="00000000" w:usb3="00000000" w:csb0="00000001" w:csb1="00000000"/>
  </w:font>
  <w:font w:name="Frutiger 55 Roman">
    <w:altName w:val="Raavi"/>
    <w:panose1 w:val="020B08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F32906" w:rsidRDefault="00F32906">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F32906" w:rsidRDefault="00F32906">
      <w:r>
        <w:separator/>
      </w:r>
    </w:p>
  </w:footnote>
  <w:footnote w:type="continuationSeparator" w:id="0">
    <w:p w14:paraId="3E8322B3" w14:textId="77777777" w:rsidR="00F32906" w:rsidRDefault="00F32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65"/>
      <w:gridCol w:w="3396"/>
    </w:tblGrid>
    <w:tr w:rsidR="00F32906" w:rsidRPr="00241211" w14:paraId="66AAAB98" w14:textId="77777777" w:rsidTr="00241211">
      <w:trPr>
        <w:trHeight w:val="279"/>
      </w:trPr>
      <w:tc>
        <w:tcPr>
          <w:tcW w:w="5665" w:type="dxa"/>
          <w:vMerge w:val="restart"/>
          <w:shd w:val="clear" w:color="auto" w:fill="auto"/>
        </w:tcPr>
        <w:p w14:paraId="4BB54324" w14:textId="77777777" w:rsidR="00F32906" w:rsidRPr="00241211" w:rsidRDefault="00F32906" w:rsidP="00241211">
          <w:pPr>
            <w:tabs>
              <w:tab w:val="center" w:pos="2923"/>
              <w:tab w:val="center" w:pos="4153"/>
              <w:tab w:val="right" w:pos="8306"/>
            </w:tabs>
            <w:rPr>
              <w:rFonts w:ascii="Arial" w:hAnsi="Arial" w:cs="Arial"/>
              <w:noProof/>
              <w:sz w:val="44"/>
              <w:szCs w:val="44"/>
            </w:rPr>
          </w:pPr>
          <w:r w:rsidRPr="00241211">
            <w:rPr>
              <w:rFonts w:ascii="Arial" w:hAnsi="Arial" w:cs="Arial"/>
              <w:noProof/>
              <w:sz w:val="44"/>
              <w:szCs w:val="44"/>
            </w:rPr>
            <w:drawing>
              <wp:inline distT="0" distB="0" distL="0" distR="0" wp14:anchorId="4588DFEC" wp14:editId="2F0331F5">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396" w:type="dxa"/>
          <w:shd w:val="clear" w:color="auto" w:fill="auto"/>
          <w:vAlign w:val="center"/>
        </w:tcPr>
        <w:p w14:paraId="03DD9506" w14:textId="77777777" w:rsidR="00F32906" w:rsidRPr="00241211" w:rsidRDefault="00F32906" w:rsidP="00241211">
          <w:pPr>
            <w:tabs>
              <w:tab w:val="center" w:pos="4153"/>
              <w:tab w:val="right" w:pos="8306"/>
            </w:tabs>
            <w:rPr>
              <w:rFonts w:ascii="Arial" w:eastAsia="Arial" w:hAnsi="Arial" w:cs="Arial"/>
              <w:b/>
              <w:bCs/>
            </w:rPr>
          </w:pPr>
        </w:p>
      </w:tc>
    </w:tr>
    <w:tr w:rsidR="00F32906" w:rsidRPr="00241211" w14:paraId="5AE32820" w14:textId="77777777" w:rsidTr="00241211">
      <w:trPr>
        <w:trHeight w:val="723"/>
      </w:trPr>
      <w:tc>
        <w:tcPr>
          <w:tcW w:w="5665" w:type="dxa"/>
          <w:vMerge/>
          <w:shd w:val="clear" w:color="auto" w:fill="auto"/>
        </w:tcPr>
        <w:p w14:paraId="3C85CAB3" w14:textId="77777777" w:rsidR="00F32906" w:rsidRPr="00241211" w:rsidRDefault="00F32906" w:rsidP="00241211">
          <w:pPr>
            <w:tabs>
              <w:tab w:val="center" w:pos="2923"/>
            </w:tabs>
          </w:pPr>
        </w:p>
      </w:tc>
      <w:tc>
        <w:tcPr>
          <w:tcW w:w="3396" w:type="dxa"/>
          <w:shd w:val="clear" w:color="auto" w:fill="auto"/>
          <w:vAlign w:val="center"/>
        </w:tcPr>
        <w:p w14:paraId="73BDFEC1" w14:textId="77777777" w:rsidR="00F32906" w:rsidRPr="00241211" w:rsidRDefault="00F32906" w:rsidP="00241211">
          <w:pPr>
            <w:tabs>
              <w:tab w:val="center" w:pos="4153"/>
              <w:tab w:val="right" w:pos="8306"/>
            </w:tabs>
            <w:rPr>
              <w:rFonts w:ascii="Arial" w:eastAsia="Arial" w:hAnsi="Arial" w:cs="Arial"/>
              <w:b/>
              <w:bCs/>
              <w:i/>
              <w:iCs/>
            </w:rPr>
          </w:pPr>
          <w:r w:rsidRPr="00241211">
            <w:rPr>
              <w:rFonts w:ascii="Arial" w:eastAsia="Arial" w:hAnsi="Arial" w:cs="Arial"/>
              <w:b/>
              <w:bCs/>
            </w:rPr>
            <w:t>Environment, Economy, Housing and Transport Board</w:t>
          </w:r>
        </w:p>
      </w:tc>
    </w:tr>
    <w:tr w:rsidR="00F32906" w:rsidRPr="00241211" w14:paraId="0E6B4D80" w14:textId="77777777" w:rsidTr="00241211">
      <w:trPr>
        <w:trHeight w:val="85"/>
      </w:trPr>
      <w:tc>
        <w:tcPr>
          <w:tcW w:w="5665" w:type="dxa"/>
          <w:vMerge/>
          <w:shd w:val="clear" w:color="auto" w:fill="auto"/>
        </w:tcPr>
        <w:p w14:paraId="578730C2" w14:textId="77777777" w:rsidR="00F32906" w:rsidRPr="00241211" w:rsidRDefault="00F32906" w:rsidP="00241211">
          <w:pPr>
            <w:tabs>
              <w:tab w:val="center" w:pos="4153"/>
              <w:tab w:val="right" w:pos="8306"/>
            </w:tabs>
          </w:pPr>
        </w:p>
      </w:tc>
      <w:tc>
        <w:tcPr>
          <w:tcW w:w="3396" w:type="dxa"/>
          <w:shd w:val="clear" w:color="auto" w:fill="auto"/>
          <w:vAlign w:val="center"/>
        </w:tcPr>
        <w:p w14:paraId="78667A35" w14:textId="77777777" w:rsidR="00F32906" w:rsidRPr="00241211" w:rsidRDefault="00F32906" w:rsidP="00241211">
          <w:pPr>
            <w:tabs>
              <w:tab w:val="center" w:pos="4153"/>
              <w:tab w:val="right" w:pos="8306"/>
            </w:tabs>
            <w:spacing w:before="60"/>
            <w:rPr>
              <w:rFonts w:ascii="Arial" w:eastAsia="Arial" w:hAnsi="Arial" w:cs="Arial"/>
            </w:rPr>
          </w:pPr>
          <w:r w:rsidRPr="00241211">
            <w:rPr>
              <w:rFonts w:ascii="Arial" w:eastAsia="Arial" w:hAnsi="Arial" w:cs="Arial"/>
            </w:rPr>
            <w:t>5</w:t>
          </w:r>
          <w:r w:rsidRPr="00241211">
            <w:rPr>
              <w:rFonts w:ascii="Arial" w:eastAsia="Arial" w:hAnsi="Arial" w:cs="Arial"/>
              <w:vertAlign w:val="superscript"/>
            </w:rPr>
            <w:t xml:space="preserve"> </w:t>
          </w:r>
          <w:r w:rsidRPr="00241211">
            <w:rPr>
              <w:rFonts w:ascii="Arial" w:eastAsia="Arial" w:hAnsi="Arial" w:cs="Arial"/>
            </w:rPr>
            <w:t>January 2017</w:t>
          </w:r>
        </w:p>
      </w:tc>
    </w:tr>
  </w:tbl>
  <w:p w14:paraId="3E8322BF" w14:textId="77777777" w:rsidR="00F32906" w:rsidRPr="0021114E" w:rsidRDefault="00F32906">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F32906" w:rsidRDefault="00F32906" w:rsidP="00241211">
    <w:pPr>
      <w:pStyle w:val="Header"/>
      <w:rPr>
        <w:sz w:val="2"/>
      </w:rPr>
    </w:pPr>
  </w:p>
  <w:p w14:paraId="3E8322C2" w14:textId="77777777" w:rsidR="00F32906" w:rsidRDefault="00F32906" w:rsidP="00241211">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F32906" w:rsidRPr="001D2C76" w14:paraId="3E8322C5" w14:textId="77777777" w:rsidTr="00241211">
      <w:tc>
        <w:tcPr>
          <w:tcW w:w="6062" w:type="dxa"/>
          <w:vMerge w:val="restart"/>
        </w:tcPr>
        <w:p w14:paraId="3E8322C3" w14:textId="77777777" w:rsidR="00F32906" w:rsidRDefault="00F32906" w:rsidP="00241211">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F32906" w:rsidRPr="001D2C76" w:rsidRDefault="00F32906" w:rsidP="00241211">
          <w:pPr>
            <w:pStyle w:val="Header"/>
            <w:rPr>
              <w:b/>
            </w:rPr>
          </w:pPr>
          <w:r>
            <w:rPr>
              <w:rFonts w:ascii="Arial" w:hAnsi="Arial" w:cs="Arial"/>
              <w:b/>
              <w:sz w:val="24"/>
              <w:szCs w:val="24"/>
            </w:rPr>
            <w:t>Meeting title</w:t>
          </w:r>
        </w:p>
      </w:tc>
    </w:tr>
    <w:tr w:rsidR="00F32906" w14:paraId="3E8322C8" w14:textId="77777777" w:rsidTr="00241211">
      <w:trPr>
        <w:trHeight w:val="450"/>
      </w:trPr>
      <w:tc>
        <w:tcPr>
          <w:tcW w:w="6062" w:type="dxa"/>
          <w:vMerge/>
        </w:tcPr>
        <w:p w14:paraId="3E8322C6" w14:textId="77777777" w:rsidR="00F32906" w:rsidRDefault="00F32906" w:rsidP="00241211">
          <w:pPr>
            <w:pStyle w:val="Header"/>
          </w:pPr>
        </w:p>
      </w:tc>
      <w:tc>
        <w:tcPr>
          <w:tcW w:w="3225" w:type="dxa"/>
        </w:tcPr>
        <w:p w14:paraId="3E8322C7" w14:textId="77777777" w:rsidR="00F32906" w:rsidRDefault="00F32906" w:rsidP="00241211">
          <w:pPr>
            <w:pStyle w:val="Header"/>
            <w:spacing w:before="60"/>
          </w:pPr>
          <w:r>
            <w:rPr>
              <w:rFonts w:ascii="Arial" w:hAnsi="Arial" w:cs="Arial"/>
              <w:sz w:val="24"/>
              <w:szCs w:val="24"/>
            </w:rPr>
            <w:t xml:space="preserve">Meeting date </w:t>
          </w:r>
        </w:p>
      </w:tc>
    </w:tr>
    <w:tr w:rsidR="00F32906" w14:paraId="3E8322CC" w14:textId="77777777" w:rsidTr="00241211">
      <w:trPr>
        <w:trHeight w:val="450"/>
      </w:trPr>
      <w:tc>
        <w:tcPr>
          <w:tcW w:w="6062" w:type="dxa"/>
          <w:vMerge/>
        </w:tcPr>
        <w:p w14:paraId="3E8322C9" w14:textId="77777777" w:rsidR="00F32906" w:rsidRDefault="00F32906" w:rsidP="00241211">
          <w:pPr>
            <w:pStyle w:val="Header"/>
          </w:pPr>
        </w:p>
      </w:tc>
      <w:tc>
        <w:tcPr>
          <w:tcW w:w="3225" w:type="dxa"/>
        </w:tcPr>
        <w:p w14:paraId="3E8322CA" w14:textId="77777777" w:rsidR="00F32906" w:rsidRDefault="00F32906" w:rsidP="00241211">
          <w:pPr>
            <w:pStyle w:val="Header"/>
            <w:spacing w:before="60"/>
            <w:rPr>
              <w:rFonts w:ascii="Arial" w:hAnsi="Arial" w:cs="Arial"/>
              <w:b/>
              <w:sz w:val="24"/>
              <w:szCs w:val="24"/>
            </w:rPr>
          </w:pPr>
        </w:p>
        <w:p w14:paraId="3E8322CB" w14:textId="77777777" w:rsidR="00F32906" w:rsidRPr="00546D0D" w:rsidRDefault="00F32906" w:rsidP="00241211">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F32906" w:rsidRDefault="00F32906" w:rsidP="0024121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A0B64"/>
    <w:multiLevelType w:val="hybridMultilevel"/>
    <w:tmpl w:val="A02AE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F5F4DBC"/>
    <w:multiLevelType w:val="hybridMultilevel"/>
    <w:tmpl w:val="BFFE2656"/>
    <w:lvl w:ilvl="0" w:tplc="4CE45A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379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366129"/>
    <w:multiLevelType w:val="hybridMultilevel"/>
    <w:tmpl w:val="36F84ADC"/>
    <w:lvl w:ilvl="0" w:tplc="4CE45A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5A74A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B36CE"/>
    <w:rsid w:val="00241211"/>
    <w:rsid w:val="00243DF2"/>
    <w:rsid w:val="002634A5"/>
    <w:rsid w:val="004A0786"/>
    <w:rsid w:val="00572D7A"/>
    <w:rsid w:val="00612E8B"/>
    <w:rsid w:val="007802A8"/>
    <w:rsid w:val="00820FF5"/>
    <w:rsid w:val="00841D53"/>
    <w:rsid w:val="00891AE9"/>
    <w:rsid w:val="00992E96"/>
    <w:rsid w:val="00A055A8"/>
    <w:rsid w:val="00B14E17"/>
    <w:rsid w:val="00B23DA6"/>
    <w:rsid w:val="00B27F61"/>
    <w:rsid w:val="00C03562"/>
    <w:rsid w:val="00CD1BCF"/>
    <w:rsid w:val="00D45B4D"/>
    <w:rsid w:val="00DE61CA"/>
    <w:rsid w:val="00DF09AF"/>
    <w:rsid w:val="00E1448D"/>
    <w:rsid w:val="00E70A07"/>
    <w:rsid w:val="00ED60BA"/>
    <w:rsid w:val="00F32906"/>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jones@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4EAB03B2E8D04DBFAEDF240153C527" ma:contentTypeVersion="4" ma:contentTypeDescription="Create a new document." ma:contentTypeScope="" ma:versionID="9f0bff8d5b5cb56154aa8e1055f6d4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purl.org/dc/terms/"/>
    <ds:schemaRef ds:uri="http://purl.org/dc/dcmitype/"/>
    <ds:schemaRef ds:uri="1c8a0e75-f4bc-4eb4-8ed0-578eaea9e1ca"/>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c8febe6a-14d9-43ab-83c3-c48f478fa47c"/>
  </ds:schemaRefs>
</ds:datastoreItem>
</file>

<file path=customXml/itemProps2.xml><?xml version="1.0" encoding="utf-8"?>
<ds:datastoreItem xmlns:ds="http://schemas.openxmlformats.org/officeDocument/2006/customXml" ds:itemID="{2E04EF8D-6F72-404D-976D-52492181F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31627745-DE51-4C14-94F2-7E22E260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57EDF61A</Template>
  <TotalTime>5</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Joseph Ling</cp:lastModifiedBy>
  <cp:revision>6</cp:revision>
  <dcterms:created xsi:type="dcterms:W3CDTF">2016-12-19T12:20:00Z</dcterms:created>
  <dcterms:modified xsi:type="dcterms:W3CDTF">2016-12-22T15:05:00Z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0x0101000F4EAB03B2E8D04DBFAEDF240153C527</vt:lpwstr>
  </property>
  <property fmtid="{D5CDD505-2E9C-101B-9397-08002B2CF9AE}" pid="3" name="LGA Template">
    <vt:lpwstr>Template</vt:lpwstr>
  </property>
</Properties>
</file>